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3F16" w:rsidRDefault="005E3F16" w:rsidP="005E3F16">
      <w:pPr>
        <w:rPr>
          <w:rFonts w:ascii="Arial" w:hAnsi="Arial" w:cs="Arial"/>
          <w:b/>
          <w:lang w:val="az-Latn-AZ"/>
        </w:rPr>
      </w:pPr>
      <w:r w:rsidRPr="00364A9C">
        <w:rPr>
          <w:rFonts w:ascii="Arial" w:hAnsi="Arial" w:cs="Arial"/>
          <w:b/>
          <w:lang w:val="az-Latn-AZ"/>
        </w:rPr>
        <w:t>DAIR Hotellər və Restoranlar Assosiasiyasının üzvlüyünə daxil olma qaydaları</w:t>
      </w:r>
    </w:p>
    <w:p w:rsidR="00911F38" w:rsidRPr="00EC425B" w:rsidRDefault="00911F38" w:rsidP="005E3F16">
      <w:pPr>
        <w:rPr>
          <w:rFonts w:ascii="Arial" w:hAnsi="Arial" w:cs="Arial"/>
          <w:b/>
          <w:lang w:val="az-Latn-AZ"/>
        </w:rPr>
      </w:pPr>
    </w:p>
    <w:p w:rsidR="005E3F16" w:rsidRDefault="005E3F16" w:rsidP="005E3F16">
      <w:pPr>
        <w:pStyle w:val="a3"/>
        <w:numPr>
          <w:ilvl w:val="0"/>
          <w:numId w:val="2"/>
        </w:numPr>
        <w:rPr>
          <w:rFonts w:ascii="Arial" w:hAnsi="Arial" w:cs="Arial"/>
          <w:lang w:val="az-Latn-AZ"/>
        </w:rPr>
      </w:pPr>
      <w:r w:rsidRPr="00BA6AC3">
        <w:rPr>
          <w:rFonts w:ascii="Arial" w:hAnsi="Arial" w:cs="Arial"/>
          <w:lang w:val="az-Latn-AZ"/>
        </w:rPr>
        <w:t>Assosiasiya yeni üzvləri üçün açıqdır</w:t>
      </w:r>
    </w:p>
    <w:p w:rsidR="005E3F16" w:rsidRDefault="005E3F16" w:rsidP="005E3F16">
      <w:pPr>
        <w:pStyle w:val="a3"/>
        <w:numPr>
          <w:ilvl w:val="0"/>
          <w:numId w:val="2"/>
        </w:numPr>
        <w:rPr>
          <w:rFonts w:ascii="Arial" w:hAnsi="Arial" w:cs="Arial"/>
          <w:lang w:val="az-Latn-AZ"/>
        </w:rPr>
      </w:pPr>
      <w:r>
        <w:rPr>
          <w:rFonts w:ascii="Arial" w:hAnsi="Arial" w:cs="Arial"/>
          <w:lang w:val="az-Latn-AZ"/>
        </w:rPr>
        <w:t>Assosiasiyaya üzvlük könüllüdür</w:t>
      </w:r>
    </w:p>
    <w:p w:rsidR="005E3F16" w:rsidRPr="00B94054" w:rsidRDefault="005E3F16" w:rsidP="005E3F16">
      <w:pPr>
        <w:pStyle w:val="a3"/>
        <w:numPr>
          <w:ilvl w:val="0"/>
          <w:numId w:val="2"/>
        </w:numPr>
        <w:rPr>
          <w:rFonts w:ascii="Arial" w:hAnsi="Arial" w:cs="Arial"/>
          <w:lang w:val="az-Latn-AZ"/>
        </w:rPr>
      </w:pPr>
      <w:r>
        <w:rPr>
          <w:rFonts w:ascii="Arial" w:hAnsi="Arial" w:cs="Arial"/>
          <w:lang w:val="az-Latn-AZ"/>
        </w:rPr>
        <w:t xml:space="preserve">Mülkiyyət növündən asılı olmayaraq turizm, hotelçilik, restoran biznesində fəaliyyət göstərən və bu sahəyə yardımçı olan müəsissələr, </w:t>
      </w:r>
      <w:r w:rsidRPr="00BA6AC3">
        <w:rPr>
          <w:rFonts w:ascii="Arial" w:hAnsi="Arial" w:cs="Arial"/>
          <w:lang w:val="az-Latn-AZ"/>
        </w:rPr>
        <w:t>kommersiya, qeyri kommersiya təşkilatları</w:t>
      </w:r>
      <w:r>
        <w:rPr>
          <w:rFonts w:ascii="Arial" w:hAnsi="Arial" w:cs="Arial"/>
          <w:lang w:val="az-Latn-AZ"/>
        </w:rPr>
        <w:t xml:space="preserve">, </w:t>
      </w:r>
      <w:r w:rsidRPr="00BA6AC3">
        <w:rPr>
          <w:rFonts w:ascii="Arial" w:hAnsi="Arial" w:cs="Arial"/>
          <w:lang w:val="az-Latn-AZ"/>
        </w:rPr>
        <w:t>yetkiinlik yaşına çatmış fiziki şəxslər</w:t>
      </w:r>
      <w:r>
        <w:rPr>
          <w:rFonts w:ascii="Arial" w:hAnsi="Arial" w:cs="Arial"/>
          <w:lang w:val="az-Latn-AZ"/>
        </w:rPr>
        <w:t xml:space="preserve">, </w:t>
      </w:r>
      <w:r w:rsidRPr="00BA6AC3">
        <w:rPr>
          <w:rFonts w:ascii="Arial" w:hAnsi="Arial" w:cs="Arial"/>
          <w:lang w:val="az-Latn-AZ"/>
        </w:rPr>
        <w:t>Assosiasiyanın fəaliyyətində fəal iştirak edən və ya ona yardımlar göstərənlər</w:t>
      </w:r>
      <w:r>
        <w:rPr>
          <w:rFonts w:ascii="Arial" w:hAnsi="Arial" w:cs="Arial"/>
          <w:lang w:val="az-Latn-AZ"/>
        </w:rPr>
        <w:t xml:space="preserve">, </w:t>
      </w:r>
      <w:r w:rsidRPr="00B94054">
        <w:rPr>
          <w:rFonts w:ascii="Arial" w:hAnsi="Arial" w:cs="Arial"/>
          <w:lang w:val="az-Latn-AZ"/>
        </w:rPr>
        <w:t>Assosiasiyanın Nizamnaməsini və digər hüquqi normativ sənədlərini qəbul edənlər</w:t>
      </w:r>
      <w:r>
        <w:rPr>
          <w:rFonts w:ascii="Arial" w:hAnsi="Arial" w:cs="Arial"/>
          <w:lang w:val="az-Latn-AZ"/>
        </w:rPr>
        <w:t xml:space="preserve">, </w:t>
      </w:r>
      <w:r w:rsidRPr="00B94054">
        <w:rPr>
          <w:rFonts w:ascii="Arial" w:hAnsi="Arial" w:cs="Arial"/>
          <w:lang w:val="az-Latn-AZ"/>
        </w:rPr>
        <w:t>üzvlük haqqlarını müntəzəm ödəyənlər</w:t>
      </w:r>
      <w:r>
        <w:rPr>
          <w:rFonts w:ascii="Arial" w:hAnsi="Arial" w:cs="Arial"/>
          <w:lang w:val="az-Latn-AZ"/>
        </w:rPr>
        <w:t xml:space="preserve">, </w:t>
      </w:r>
      <w:r w:rsidRPr="00B94054">
        <w:rPr>
          <w:rFonts w:ascii="Arial" w:hAnsi="Arial" w:cs="Arial"/>
          <w:lang w:val="az-Latn-AZ"/>
        </w:rPr>
        <w:t>Assosiasiyanın təsisçiləri</w:t>
      </w:r>
      <w:r>
        <w:rPr>
          <w:rFonts w:ascii="Arial" w:hAnsi="Arial" w:cs="Arial"/>
          <w:lang w:val="az-Latn-AZ"/>
        </w:rPr>
        <w:t xml:space="preserve">, </w:t>
      </w:r>
      <w:r w:rsidRPr="00B94054">
        <w:rPr>
          <w:rFonts w:ascii="Arial" w:hAnsi="Arial" w:cs="Arial"/>
          <w:lang w:val="az-Latn-AZ"/>
        </w:rPr>
        <w:t xml:space="preserve">ümümiliydə Assosiasiyanın üzvlərinə tətbiq edilən qaydalara cavab verən şəxslər </w:t>
      </w:r>
    </w:p>
    <w:p w:rsidR="005E3F16" w:rsidRDefault="005E3F16" w:rsidP="005E3F16">
      <w:pPr>
        <w:pStyle w:val="a3"/>
        <w:rPr>
          <w:rFonts w:ascii="Arial" w:hAnsi="Arial" w:cs="Arial"/>
          <w:lang w:val="az-Latn-AZ"/>
        </w:rPr>
      </w:pPr>
      <w:r>
        <w:rPr>
          <w:rFonts w:ascii="Arial" w:hAnsi="Arial" w:cs="Arial"/>
          <w:lang w:val="az-Latn-AZ"/>
        </w:rPr>
        <w:t>onun üzvü ola bilərlər.</w:t>
      </w:r>
    </w:p>
    <w:p w:rsidR="005E3F16" w:rsidRDefault="005E3F16" w:rsidP="005E3F16">
      <w:pPr>
        <w:pStyle w:val="a3"/>
        <w:numPr>
          <w:ilvl w:val="0"/>
          <w:numId w:val="2"/>
        </w:numPr>
        <w:rPr>
          <w:rFonts w:ascii="Arial" w:hAnsi="Arial" w:cs="Arial"/>
          <w:lang w:val="az-Latn-AZ"/>
        </w:rPr>
      </w:pPr>
      <w:r>
        <w:rPr>
          <w:rFonts w:ascii="Arial" w:hAnsi="Arial" w:cs="Arial"/>
          <w:lang w:val="az-Latn-AZ"/>
        </w:rPr>
        <w:t>Assosiasiyanın üzvlərinin hüquq və vəzifələri Assosiasiyanın Nizamnaməsilə müəyyənləşirlər.</w:t>
      </w:r>
    </w:p>
    <w:p w:rsidR="005E3F16" w:rsidRDefault="005E3F16" w:rsidP="005E3F16">
      <w:pPr>
        <w:pStyle w:val="a3"/>
        <w:numPr>
          <w:ilvl w:val="0"/>
          <w:numId w:val="2"/>
        </w:numPr>
        <w:rPr>
          <w:rFonts w:ascii="Arial" w:hAnsi="Arial" w:cs="Arial"/>
          <w:lang w:val="az-Latn-AZ"/>
        </w:rPr>
      </w:pPr>
      <w:r>
        <w:rPr>
          <w:rFonts w:ascii="Arial" w:hAnsi="Arial" w:cs="Arial"/>
          <w:lang w:val="az-Latn-AZ"/>
        </w:rPr>
        <w:t>Assosiasiyada iştirak hüquqları üçüncü şəxslərə verilə (tapşırıla) bilməz.</w:t>
      </w:r>
    </w:p>
    <w:p w:rsidR="005E3F16" w:rsidRDefault="005E3F16" w:rsidP="005E3F16">
      <w:pPr>
        <w:pStyle w:val="a3"/>
        <w:numPr>
          <w:ilvl w:val="0"/>
          <w:numId w:val="2"/>
        </w:numPr>
        <w:rPr>
          <w:rFonts w:ascii="Arial" w:hAnsi="Arial" w:cs="Arial"/>
          <w:lang w:val="az-Latn-AZ"/>
        </w:rPr>
      </w:pPr>
      <w:r>
        <w:rPr>
          <w:rFonts w:ascii="Arial" w:hAnsi="Arial" w:cs="Arial"/>
          <w:lang w:val="az-Latn-AZ"/>
        </w:rPr>
        <w:t>Assosiasiyaya yeni üzvün qəbulu onun tərəfindən yazılı surətdə Assosiasiyanın İdarə Heyətinin Sədrinin adına üzvlüyə qəbul edilmə ərizəsilə müraciət formunda təqdim edilərək həyata keçirilir. Üzvlüyə qəbul formunda aşağıdakılar qeyd edilməlidirlər:</w:t>
      </w:r>
    </w:p>
    <w:p w:rsidR="005E3F16" w:rsidRDefault="005E3F16" w:rsidP="005E3F16">
      <w:pPr>
        <w:pStyle w:val="a3"/>
        <w:numPr>
          <w:ilvl w:val="0"/>
          <w:numId w:val="1"/>
        </w:numPr>
        <w:rPr>
          <w:rFonts w:ascii="Arial" w:hAnsi="Arial" w:cs="Arial"/>
          <w:lang w:val="az-Latn-AZ"/>
        </w:rPr>
      </w:pPr>
      <w:r>
        <w:rPr>
          <w:rFonts w:ascii="Arial" w:hAnsi="Arial" w:cs="Arial"/>
          <w:lang w:val="az-Latn-AZ"/>
        </w:rPr>
        <w:t>Təşkiltatın tam hüquqi adı (fiziki şəxs olduqda Adı, Soyadı, Ata adı, doğulduğu tarix və yer, Ş/V seriyası və nömrəsi, kim tərəfindən və nə vaxt verilib, qeydiyyat ünvanı);</w:t>
      </w:r>
    </w:p>
    <w:p w:rsidR="005E3F16" w:rsidRDefault="005E3F16" w:rsidP="005E3F16">
      <w:pPr>
        <w:pStyle w:val="a3"/>
        <w:numPr>
          <w:ilvl w:val="0"/>
          <w:numId w:val="1"/>
        </w:numPr>
        <w:rPr>
          <w:rFonts w:ascii="Arial" w:hAnsi="Arial" w:cs="Arial"/>
          <w:lang w:val="az-Latn-AZ"/>
        </w:rPr>
      </w:pPr>
      <w:r>
        <w:rPr>
          <w:rFonts w:ascii="Arial" w:hAnsi="Arial" w:cs="Arial"/>
          <w:lang w:val="az-Latn-AZ"/>
        </w:rPr>
        <w:t>Təşkilatın hüquqi və faktiki ünvanları;</w:t>
      </w:r>
    </w:p>
    <w:p w:rsidR="005E3F16" w:rsidRDefault="005E3F16" w:rsidP="005E3F16">
      <w:pPr>
        <w:pStyle w:val="a3"/>
        <w:numPr>
          <w:ilvl w:val="0"/>
          <w:numId w:val="1"/>
        </w:numPr>
        <w:rPr>
          <w:rFonts w:ascii="Arial" w:hAnsi="Arial" w:cs="Arial"/>
          <w:lang w:val="az-Latn-AZ"/>
        </w:rPr>
      </w:pPr>
      <w:r>
        <w:rPr>
          <w:rFonts w:ascii="Arial" w:hAnsi="Arial" w:cs="Arial"/>
          <w:lang w:val="az-Latn-AZ"/>
        </w:rPr>
        <w:t>Təşkilatın rəhbərinin Adı, Soyadı, Ata adı;</w:t>
      </w:r>
    </w:p>
    <w:p w:rsidR="005E3F16" w:rsidRDefault="005E3F16" w:rsidP="005E3F16">
      <w:pPr>
        <w:pStyle w:val="a3"/>
        <w:numPr>
          <w:ilvl w:val="0"/>
          <w:numId w:val="1"/>
        </w:numPr>
        <w:rPr>
          <w:rFonts w:ascii="Arial" w:hAnsi="Arial" w:cs="Arial"/>
          <w:lang w:val="az-Latn-AZ"/>
        </w:rPr>
      </w:pPr>
      <w:r>
        <w:rPr>
          <w:rFonts w:ascii="Arial" w:hAnsi="Arial" w:cs="Arial"/>
          <w:lang w:val="az-Latn-AZ"/>
        </w:rPr>
        <w:t>Təşkilatın telefon, faks nömrələri, email ünvanı, internet səhifəsi;</w:t>
      </w:r>
    </w:p>
    <w:p w:rsidR="005E3F16" w:rsidRDefault="005E3F16" w:rsidP="005E3F16">
      <w:pPr>
        <w:pStyle w:val="a3"/>
        <w:numPr>
          <w:ilvl w:val="0"/>
          <w:numId w:val="1"/>
        </w:numPr>
        <w:rPr>
          <w:rFonts w:ascii="Arial" w:hAnsi="Arial" w:cs="Arial"/>
          <w:lang w:val="az-Latn-AZ"/>
        </w:rPr>
      </w:pPr>
      <w:r>
        <w:rPr>
          <w:rFonts w:ascii="Arial" w:hAnsi="Arial" w:cs="Arial"/>
          <w:lang w:val="az-Latn-AZ"/>
        </w:rPr>
        <w:t>Təşkilatın rəhbərinin telefon, faks nömrələri, email ünvanı;</w:t>
      </w:r>
    </w:p>
    <w:p w:rsidR="005E3F16" w:rsidRDefault="005E3F16" w:rsidP="005E3F16">
      <w:pPr>
        <w:pStyle w:val="a3"/>
        <w:numPr>
          <w:ilvl w:val="0"/>
          <w:numId w:val="1"/>
        </w:numPr>
        <w:rPr>
          <w:rFonts w:ascii="Arial" w:hAnsi="Arial" w:cs="Arial"/>
          <w:lang w:val="az-Latn-AZ"/>
        </w:rPr>
      </w:pPr>
      <w:r>
        <w:rPr>
          <w:rFonts w:ascii="Arial" w:hAnsi="Arial" w:cs="Arial"/>
          <w:lang w:val="az-Latn-AZ"/>
        </w:rPr>
        <w:t>Təşkilatın maliyyə şöbəsinin (mühasibatlığın) telefon, faks nömrələri, email ünvanı;</w:t>
      </w:r>
    </w:p>
    <w:p w:rsidR="005E3F16" w:rsidRDefault="005E3F16" w:rsidP="005E3F16">
      <w:pPr>
        <w:pStyle w:val="a3"/>
        <w:numPr>
          <w:ilvl w:val="0"/>
          <w:numId w:val="1"/>
        </w:numPr>
        <w:rPr>
          <w:rFonts w:ascii="Arial" w:hAnsi="Arial" w:cs="Arial"/>
          <w:lang w:val="az-Latn-AZ"/>
        </w:rPr>
      </w:pPr>
      <w:r>
        <w:rPr>
          <w:rFonts w:ascii="Arial" w:hAnsi="Arial" w:cs="Arial"/>
          <w:lang w:val="az-Latn-AZ"/>
        </w:rPr>
        <w:t>Təşkilatın bank rekvizitləri;</w:t>
      </w:r>
    </w:p>
    <w:p w:rsidR="005E3F16" w:rsidRDefault="005E3F16" w:rsidP="005E3F16">
      <w:pPr>
        <w:pStyle w:val="a3"/>
        <w:numPr>
          <w:ilvl w:val="0"/>
          <w:numId w:val="1"/>
        </w:numPr>
        <w:rPr>
          <w:rFonts w:ascii="Arial" w:hAnsi="Arial" w:cs="Arial"/>
          <w:lang w:val="az-Latn-AZ"/>
        </w:rPr>
      </w:pPr>
      <w:r>
        <w:rPr>
          <w:rFonts w:ascii="Arial" w:hAnsi="Arial" w:cs="Arial"/>
          <w:lang w:val="az-Latn-AZ"/>
        </w:rPr>
        <w:t>Təşkilatın ixtisaslaşması;</w:t>
      </w:r>
    </w:p>
    <w:p w:rsidR="005E3F16" w:rsidRDefault="005E3F16" w:rsidP="005E3F16">
      <w:pPr>
        <w:pStyle w:val="a3"/>
        <w:numPr>
          <w:ilvl w:val="0"/>
          <w:numId w:val="1"/>
        </w:numPr>
        <w:rPr>
          <w:rFonts w:ascii="Arial" w:hAnsi="Arial" w:cs="Arial"/>
          <w:lang w:val="az-Latn-AZ"/>
        </w:rPr>
      </w:pPr>
      <w:r>
        <w:rPr>
          <w:rFonts w:ascii="Arial" w:hAnsi="Arial" w:cs="Arial"/>
          <w:lang w:val="az-Latn-AZ"/>
        </w:rPr>
        <w:t>Təşkilatın fəaliyyət ərazisi;</w:t>
      </w:r>
    </w:p>
    <w:p w:rsidR="005E3F16" w:rsidRDefault="005E3F16" w:rsidP="005E3F16">
      <w:pPr>
        <w:pStyle w:val="a3"/>
        <w:numPr>
          <w:ilvl w:val="0"/>
          <w:numId w:val="1"/>
        </w:numPr>
        <w:rPr>
          <w:rFonts w:ascii="Arial" w:hAnsi="Arial" w:cs="Arial"/>
          <w:lang w:val="az-Latn-AZ"/>
        </w:rPr>
      </w:pPr>
      <w:r>
        <w:rPr>
          <w:rFonts w:ascii="Arial" w:hAnsi="Arial" w:cs="Arial"/>
          <w:lang w:val="az-Latn-AZ"/>
        </w:rPr>
        <w:t>Təşkilatın ümumi işçi sayı;</w:t>
      </w:r>
    </w:p>
    <w:p w:rsidR="005E3F16" w:rsidRDefault="005E3F16" w:rsidP="005E3F16">
      <w:pPr>
        <w:pStyle w:val="a3"/>
        <w:numPr>
          <w:ilvl w:val="0"/>
          <w:numId w:val="1"/>
        </w:numPr>
        <w:rPr>
          <w:rFonts w:ascii="Arial" w:hAnsi="Arial" w:cs="Arial"/>
          <w:lang w:val="az-Latn-AZ"/>
        </w:rPr>
      </w:pPr>
      <w:r>
        <w:rPr>
          <w:rFonts w:ascii="Arial" w:hAnsi="Arial" w:cs="Arial"/>
          <w:lang w:val="az-Latn-AZ"/>
        </w:rPr>
        <w:t>Təşkilatın nömrə fondu və təsnifat üzrə ulduz sayı (hotel olduğda);</w:t>
      </w:r>
    </w:p>
    <w:p w:rsidR="005E3F16" w:rsidRDefault="005E3F16" w:rsidP="005E3F16">
      <w:pPr>
        <w:pStyle w:val="a3"/>
        <w:numPr>
          <w:ilvl w:val="0"/>
          <w:numId w:val="1"/>
        </w:numPr>
        <w:rPr>
          <w:rFonts w:ascii="Arial" w:hAnsi="Arial" w:cs="Arial"/>
          <w:lang w:val="az-Latn-AZ"/>
        </w:rPr>
      </w:pPr>
      <w:r>
        <w:rPr>
          <w:rFonts w:ascii="Arial" w:hAnsi="Arial" w:cs="Arial"/>
          <w:lang w:val="az-Latn-AZ"/>
        </w:rPr>
        <w:t>Təşkilatın oturacaq yerlərinin sayı və təsnifat üzrə rütbəsi (restoran, kafe, bar və digər ictimai iaşə müəsissəsi olduğda);</w:t>
      </w:r>
    </w:p>
    <w:p w:rsidR="005E3F16" w:rsidRDefault="005E3F16" w:rsidP="005E3F16">
      <w:pPr>
        <w:pStyle w:val="a3"/>
        <w:numPr>
          <w:ilvl w:val="0"/>
          <w:numId w:val="1"/>
        </w:numPr>
        <w:rPr>
          <w:rFonts w:ascii="Arial" w:hAnsi="Arial" w:cs="Arial"/>
          <w:lang w:val="az-Latn-AZ"/>
        </w:rPr>
      </w:pPr>
      <w:r>
        <w:rPr>
          <w:rFonts w:ascii="Arial" w:hAnsi="Arial" w:cs="Arial"/>
          <w:lang w:val="az-Latn-AZ"/>
        </w:rPr>
        <w:t>Mətbəx növü (içtimai iaşə müəsissəsi olduğda);</w:t>
      </w:r>
    </w:p>
    <w:p w:rsidR="005E3F16" w:rsidRDefault="005E3F16" w:rsidP="005E3F16">
      <w:pPr>
        <w:pStyle w:val="a3"/>
        <w:numPr>
          <w:ilvl w:val="0"/>
          <w:numId w:val="1"/>
        </w:numPr>
        <w:rPr>
          <w:rFonts w:ascii="Arial" w:hAnsi="Arial" w:cs="Arial"/>
          <w:lang w:val="az-Latn-AZ"/>
        </w:rPr>
      </w:pPr>
      <w:r>
        <w:rPr>
          <w:rFonts w:ascii="Arial" w:hAnsi="Arial" w:cs="Arial"/>
          <w:lang w:val="az-Latn-AZ"/>
        </w:rPr>
        <w:t>Təşkilatın təklif etdiyi mallar və xidmətlər haqqında məlumat (mallar və xidmətlər təklif edən müəsissə olduğda);</w:t>
      </w:r>
    </w:p>
    <w:p w:rsidR="005E3F16" w:rsidRPr="00911F38" w:rsidRDefault="005E3F16" w:rsidP="005E3F16">
      <w:pPr>
        <w:rPr>
          <w:rFonts w:ascii="Arial" w:hAnsi="Arial" w:cs="Arial"/>
          <w:b/>
          <w:lang w:val="az-Latn-AZ"/>
        </w:rPr>
      </w:pPr>
      <w:r w:rsidRPr="00911F38">
        <w:rPr>
          <w:rFonts w:ascii="Arial" w:hAnsi="Arial" w:cs="Arial"/>
          <w:b/>
          <w:lang w:val="az-Latn-AZ"/>
        </w:rPr>
        <w:t>Ərizə ilə bərabər təşkilatın dövlət qeydiyyatı haqqında şəhadətnaməsinin və təsnifat haqqqında şəhadətnamənin (əgər müəsissə hoteldirsə) sürətləri təqdim edilirlər.</w:t>
      </w:r>
    </w:p>
    <w:p w:rsidR="005E3F16" w:rsidRDefault="005E3F16" w:rsidP="005E3F16">
      <w:pPr>
        <w:pStyle w:val="a3"/>
        <w:numPr>
          <w:ilvl w:val="0"/>
          <w:numId w:val="2"/>
        </w:numPr>
        <w:rPr>
          <w:rFonts w:ascii="Arial" w:hAnsi="Arial" w:cs="Arial"/>
          <w:lang w:val="az-Latn-AZ"/>
        </w:rPr>
      </w:pPr>
      <w:r>
        <w:rPr>
          <w:rFonts w:ascii="Arial" w:hAnsi="Arial" w:cs="Arial"/>
          <w:lang w:val="az-Latn-AZ"/>
        </w:rPr>
        <w:t>Daxil olmuş ərizələr əsasında Assosiasiyanın İdarə Heyətinin Sədri rəy hazırlayaraq onu İdarə Heyətinin yaxın iclasına təqdim edir.</w:t>
      </w:r>
    </w:p>
    <w:p w:rsidR="005E3F16" w:rsidRDefault="005E3F16" w:rsidP="005E3F16">
      <w:pPr>
        <w:pStyle w:val="a3"/>
        <w:numPr>
          <w:ilvl w:val="0"/>
          <w:numId w:val="2"/>
        </w:numPr>
        <w:rPr>
          <w:rFonts w:ascii="Arial" w:hAnsi="Arial" w:cs="Arial"/>
          <w:lang w:val="az-Latn-AZ"/>
        </w:rPr>
      </w:pPr>
      <w:r>
        <w:rPr>
          <w:rFonts w:ascii="Arial" w:hAnsi="Arial" w:cs="Arial"/>
          <w:lang w:val="az-Latn-AZ"/>
        </w:rPr>
        <w:t xml:space="preserve">Üzvlüyə daxil olan təşkilatın nümayəndəsinin İdarə Heyətinin İclasında iştirakı bir qayda </w:t>
      </w:r>
      <w:bookmarkStart w:id="0" w:name="_GoBack"/>
      <w:r>
        <w:rPr>
          <w:rFonts w:ascii="Arial" w:hAnsi="Arial" w:cs="Arial"/>
          <w:lang w:val="az-Latn-AZ"/>
        </w:rPr>
        <w:t xml:space="preserve">olaraq zəruri deyir. Yalnız belə zərurət yaranarsa, təşkilatın rəhbərliyi 5 gün əvvəlcədən bu </w:t>
      </w:r>
      <w:bookmarkEnd w:id="0"/>
      <w:r>
        <w:rPr>
          <w:rFonts w:ascii="Arial" w:hAnsi="Arial" w:cs="Arial"/>
          <w:lang w:val="az-Latn-AZ"/>
        </w:rPr>
        <w:t>barədə məlumatlandırılır.</w:t>
      </w:r>
    </w:p>
    <w:p w:rsidR="005E3F16" w:rsidRDefault="005E3F16" w:rsidP="005E3F16">
      <w:pPr>
        <w:pStyle w:val="a3"/>
        <w:numPr>
          <w:ilvl w:val="0"/>
          <w:numId w:val="2"/>
        </w:numPr>
        <w:rPr>
          <w:rFonts w:ascii="Arial" w:hAnsi="Arial" w:cs="Arial"/>
          <w:lang w:val="az-Latn-AZ"/>
        </w:rPr>
      </w:pPr>
      <w:r>
        <w:rPr>
          <w:rFonts w:ascii="Arial" w:hAnsi="Arial" w:cs="Arial"/>
          <w:lang w:val="az-Latn-AZ"/>
        </w:rPr>
        <w:t>Üzvlüyə qəbul edilmə qərarı İdarə Heyətinin üzvlərinin sadə səs çoxluqu ilə təsdiqlənir.</w:t>
      </w:r>
    </w:p>
    <w:p w:rsidR="005E3F16" w:rsidRDefault="005E3F16" w:rsidP="005E3F16">
      <w:pPr>
        <w:pStyle w:val="a3"/>
        <w:numPr>
          <w:ilvl w:val="0"/>
          <w:numId w:val="2"/>
        </w:numPr>
        <w:rPr>
          <w:rFonts w:ascii="Arial" w:hAnsi="Arial" w:cs="Arial"/>
          <w:lang w:val="az-Latn-AZ"/>
        </w:rPr>
      </w:pPr>
      <w:r>
        <w:rPr>
          <w:rFonts w:ascii="Arial" w:hAnsi="Arial" w:cs="Arial"/>
          <w:lang w:val="az-Latn-AZ"/>
        </w:rPr>
        <w:t>Üzvlüyə qəbul edilmə haqqında qərar ilə təşkilatın rəhbəri Assosiasiyanın İcraçı Direktoru tərəfindən 5 gün ərzində məlumatlandırılır.</w:t>
      </w:r>
    </w:p>
    <w:p w:rsidR="005E3F16" w:rsidRDefault="005E3F16" w:rsidP="005E3F16">
      <w:pPr>
        <w:pStyle w:val="a3"/>
        <w:numPr>
          <w:ilvl w:val="0"/>
          <w:numId w:val="2"/>
        </w:numPr>
        <w:rPr>
          <w:rFonts w:ascii="Arial" w:hAnsi="Arial" w:cs="Arial"/>
          <w:lang w:val="az-Latn-AZ"/>
        </w:rPr>
      </w:pPr>
      <w:r>
        <w:rPr>
          <w:rFonts w:ascii="Arial" w:hAnsi="Arial" w:cs="Arial"/>
          <w:lang w:val="az-Latn-AZ"/>
        </w:rPr>
        <w:lastRenderedPageBreak/>
        <w:t>Üzvlüyə qəbul edilmiş təşkilat müəyyən edilmiş qaydada üzvlük haqqlarının ödənişindən sonra, Assosiasiyanın Nizamnaməsi və İdarə Heyəti tərəfindən təsdiqlənmiş daxili hüquqi normativ sənədlərində nəzərdə tutulmuş bütün hüquq və vəzifələri əldə edir və Assosiasiyada üzv olduğu haqqında Şəhadətnamə alır.</w:t>
      </w:r>
    </w:p>
    <w:p w:rsidR="005E3F16" w:rsidRDefault="005E3F16" w:rsidP="005E3F16">
      <w:pPr>
        <w:pStyle w:val="a3"/>
        <w:numPr>
          <w:ilvl w:val="0"/>
          <w:numId w:val="2"/>
        </w:numPr>
        <w:rPr>
          <w:rFonts w:ascii="Arial" w:hAnsi="Arial" w:cs="Arial"/>
          <w:lang w:val="az-Latn-AZ"/>
        </w:rPr>
      </w:pPr>
      <w:r>
        <w:rPr>
          <w:rFonts w:ascii="Arial" w:hAnsi="Arial" w:cs="Arial"/>
          <w:lang w:val="az-Latn-AZ"/>
        </w:rPr>
        <w:t>Assosiasiyanın üzvü olduğu haqqında Şəhadətnamə Assosiasiyanın İdarə Heyətinin Sədri tərəfindən imzalanaraq 7 gün ərzində üzv olan təşkilata (şəxsə) təqdim edilir.</w:t>
      </w:r>
    </w:p>
    <w:p w:rsidR="005E3F16" w:rsidRDefault="005E3F16" w:rsidP="005E3F16">
      <w:pPr>
        <w:pStyle w:val="a3"/>
        <w:numPr>
          <w:ilvl w:val="0"/>
          <w:numId w:val="2"/>
        </w:numPr>
        <w:rPr>
          <w:rFonts w:ascii="Arial" w:hAnsi="Arial" w:cs="Arial"/>
          <w:lang w:val="az-Latn-AZ"/>
        </w:rPr>
      </w:pPr>
      <w:r>
        <w:rPr>
          <w:rFonts w:ascii="Arial" w:hAnsi="Arial" w:cs="Arial"/>
          <w:lang w:val="az-Latn-AZ"/>
        </w:rPr>
        <w:t>Üzv olan təşkilatlar (şəxslər) Assosiasiyanın reyestrına daxil edilirlər və Assosiasiya bu barədə geniş kütləyə məlumat yayır.</w:t>
      </w:r>
    </w:p>
    <w:p w:rsidR="005E3F16" w:rsidRDefault="005E3F16" w:rsidP="005E3F16">
      <w:pPr>
        <w:pStyle w:val="a3"/>
        <w:numPr>
          <w:ilvl w:val="0"/>
          <w:numId w:val="2"/>
        </w:numPr>
        <w:rPr>
          <w:rFonts w:ascii="Arial" w:hAnsi="Arial" w:cs="Arial"/>
          <w:lang w:val="az-Latn-AZ"/>
        </w:rPr>
      </w:pPr>
      <w:r>
        <w:rPr>
          <w:rFonts w:ascii="Arial" w:hAnsi="Arial" w:cs="Arial"/>
          <w:lang w:val="az-Latn-AZ"/>
        </w:rPr>
        <w:t>Üzvlüyə qəbul edilməkdə imtina edilmiş və yaxud bu məsələnin təxirə salınması hallarında müraciət edən təşkilata (şəxsə) 10 gün ərzində əsaslandırılmış cavab verilir.</w:t>
      </w:r>
    </w:p>
    <w:p w:rsidR="005E3F16" w:rsidRDefault="005E3F16" w:rsidP="005E3F16">
      <w:pPr>
        <w:pStyle w:val="a3"/>
        <w:numPr>
          <w:ilvl w:val="0"/>
          <w:numId w:val="2"/>
        </w:numPr>
        <w:rPr>
          <w:rFonts w:ascii="Arial" w:hAnsi="Arial" w:cs="Arial"/>
          <w:lang w:val="az-Latn-AZ"/>
        </w:rPr>
      </w:pPr>
      <w:r>
        <w:rPr>
          <w:rFonts w:ascii="Arial" w:hAnsi="Arial" w:cs="Arial"/>
          <w:lang w:val="az-Latn-AZ"/>
        </w:rPr>
        <w:t>İdarə Heyətinin Sədri tərəfindən üzvlüyə qəbul edilmə haqqında imtina almış təşkilat (şəxs) bu barədə Assosiasiyanın üzvlərinin Ümumi Yıığıncağına müraciət edərək şikayət verə bilər.</w:t>
      </w:r>
    </w:p>
    <w:p w:rsidR="005E3F16" w:rsidRDefault="005E3F16" w:rsidP="005E3F16">
      <w:pPr>
        <w:pStyle w:val="a3"/>
        <w:numPr>
          <w:ilvl w:val="0"/>
          <w:numId w:val="2"/>
        </w:numPr>
        <w:rPr>
          <w:rFonts w:ascii="Arial" w:hAnsi="Arial" w:cs="Arial"/>
          <w:lang w:val="az-Latn-AZ"/>
        </w:rPr>
      </w:pPr>
      <w:r>
        <w:rPr>
          <w:rFonts w:ascii="Arial" w:hAnsi="Arial" w:cs="Arial"/>
          <w:lang w:val="az-Latn-AZ"/>
        </w:rPr>
        <w:t>Assosiasiyanın üzvlərinin ümumi yığıncağının verdiyi qərar qəti hesab edilir.</w:t>
      </w:r>
    </w:p>
    <w:p w:rsidR="005E3F16" w:rsidRDefault="005E3F16" w:rsidP="005E3F16">
      <w:pPr>
        <w:pStyle w:val="a3"/>
        <w:numPr>
          <w:ilvl w:val="0"/>
          <w:numId w:val="2"/>
        </w:numPr>
        <w:rPr>
          <w:rFonts w:ascii="Arial" w:hAnsi="Arial" w:cs="Arial"/>
          <w:lang w:val="az-Latn-AZ"/>
        </w:rPr>
      </w:pPr>
      <w:r>
        <w:rPr>
          <w:rFonts w:ascii="Arial" w:hAnsi="Arial" w:cs="Arial"/>
          <w:lang w:val="az-Latn-AZ"/>
        </w:rPr>
        <w:t>Assosiasiyayanın üzvlüyünə qəbul edilməsinə müəyyən səbəblər nəticəsində imtina edilmiş təşkilat üzvlüyə qəbul edilməsi haqqında təkrar olaraq müraciət edə bilər. Müraciətdə Assosiasiya tərəfindən irəli sürülmüş tələblərin, iddiaların aradan qaldırılması haqqında ətraflı məlumat verilməlidir.</w:t>
      </w:r>
    </w:p>
    <w:p w:rsidR="004A4D8A" w:rsidRPr="005E3F16" w:rsidRDefault="005E3F16" w:rsidP="005E3F16">
      <w:pPr>
        <w:pStyle w:val="a3"/>
        <w:numPr>
          <w:ilvl w:val="0"/>
          <w:numId w:val="2"/>
        </w:numPr>
        <w:rPr>
          <w:rFonts w:ascii="Arial" w:hAnsi="Arial" w:cs="Arial"/>
          <w:lang w:val="az-Latn-AZ"/>
        </w:rPr>
      </w:pPr>
      <w:r>
        <w:rPr>
          <w:rFonts w:ascii="Arial" w:hAnsi="Arial" w:cs="Arial"/>
          <w:lang w:val="az-Latn-AZ"/>
        </w:rPr>
        <w:t>Assosiasiyanın üzvlüyünə qəbul edilmə haqqında təkrar verilmiş müraciətin baxıldlğı İdarə Heyətinin İclasında təşkılatın rəhbərinin iştirakı mütləqdir.</w:t>
      </w:r>
    </w:p>
    <w:sectPr w:rsidR="004A4D8A" w:rsidRPr="005E3F16" w:rsidSect="00764C08">
      <w:footerReference w:type="default" r:id="rId7"/>
      <w:pgSz w:w="11907" w:h="16839"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7430" w:rsidRDefault="003D7430" w:rsidP="00911F38">
      <w:pPr>
        <w:spacing w:after="0" w:line="240" w:lineRule="auto"/>
      </w:pPr>
      <w:r>
        <w:separator/>
      </w:r>
    </w:p>
  </w:endnote>
  <w:endnote w:type="continuationSeparator" w:id="0">
    <w:p w:rsidR="003D7430" w:rsidRDefault="003D7430" w:rsidP="00911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F38" w:rsidRPr="00911F38" w:rsidRDefault="00911F38">
    <w:pPr>
      <w:pStyle w:val="a6"/>
      <w:rPr>
        <w:color w:val="365F91" w:themeColor="accent1" w:themeShade="BF"/>
        <w:sz w:val="16"/>
        <w:szCs w:val="16"/>
      </w:rPr>
    </w:pPr>
    <w:r w:rsidRPr="00162E62">
      <w:rPr>
        <w:color w:val="365F91" w:themeColor="accent1" w:themeShade="BF"/>
        <w:sz w:val="16"/>
        <w:szCs w:val="16"/>
      </w:rPr>
      <w:t>20</w:t>
    </w:r>
    <w:r w:rsidR="00107BDB">
      <w:rPr>
        <w:color w:val="365F91" w:themeColor="accent1" w:themeShade="BF"/>
        <w:sz w:val="16"/>
        <w:szCs w:val="16"/>
      </w:rPr>
      <w:t>09</w:t>
    </w:r>
    <w:r w:rsidRPr="00162E62">
      <w:rPr>
        <w:color w:val="365F91" w:themeColor="accent1" w:themeShade="BF"/>
        <w:sz w:val="16"/>
        <w:szCs w:val="16"/>
      </w:rPr>
      <w:t>-20</w:t>
    </w:r>
    <w:r w:rsidR="00107BDB">
      <w:rPr>
        <w:color w:val="365F91" w:themeColor="accent1" w:themeShade="BF"/>
        <w:sz w:val="16"/>
        <w:szCs w:val="16"/>
      </w:rPr>
      <w:t xml:space="preserve">26 </w:t>
    </w:r>
    <w:r w:rsidRPr="00162E62">
      <w:rPr>
        <w:color w:val="365F91" w:themeColor="accent1" w:themeShade="BF"/>
        <w:sz w:val="16"/>
        <w:szCs w:val="16"/>
      </w:rPr>
      <w:t>©DAIR Hotels &amp; Restaurants Association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7430" w:rsidRDefault="003D7430" w:rsidP="00911F38">
      <w:pPr>
        <w:spacing w:after="0" w:line="240" w:lineRule="auto"/>
      </w:pPr>
      <w:r>
        <w:separator/>
      </w:r>
    </w:p>
  </w:footnote>
  <w:footnote w:type="continuationSeparator" w:id="0">
    <w:p w:rsidR="003D7430" w:rsidRDefault="003D7430" w:rsidP="00911F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E34F7"/>
    <w:multiLevelType w:val="hybridMultilevel"/>
    <w:tmpl w:val="F46A37CC"/>
    <w:lvl w:ilvl="0" w:tplc="06263D1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E268E3"/>
    <w:multiLevelType w:val="hybridMultilevel"/>
    <w:tmpl w:val="621A0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3F16"/>
    <w:rsid w:val="00107BDB"/>
    <w:rsid w:val="002C78B6"/>
    <w:rsid w:val="003D7430"/>
    <w:rsid w:val="004A4D8A"/>
    <w:rsid w:val="004C34CA"/>
    <w:rsid w:val="005C3CF7"/>
    <w:rsid w:val="005E3F16"/>
    <w:rsid w:val="00764C08"/>
    <w:rsid w:val="008227D1"/>
    <w:rsid w:val="00911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597CB"/>
  <w15:docId w15:val="{5B2B5568-A105-41EB-A872-CA1D23FE0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E3F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3F16"/>
    <w:pPr>
      <w:ind w:left="720"/>
      <w:contextualSpacing/>
    </w:pPr>
  </w:style>
  <w:style w:type="paragraph" w:styleId="a4">
    <w:name w:val="header"/>
    <w:basedOn w:val="a"/>
    <w:link w:val="a5"/>
    <w:uiPriority w:val="99"/>
    <w:unhideWhenUsed/>
    <w:rsid w:val="00911F38"/>
    <w:pPr>
      <w:tabs>
        <w:tab w:val="center" w:pos="4844"/>
        <w:tab w:val="right" w:pos="9689"/>
      </w:tabs>
      <w:spacing w:after="0" w:line="240" w:lineRule="auto"/>
    </w:pPr>
  </w:style>
  <w:style w:type="character" w:customStyle="1" w:styleId="a5">
    <w:name w:val="Верхний колонтитул Знак"/>
    <w:basedOn w:val="a0"/>
    <w:link w:val="a4"/>
    <w:uiPriority w:val="99"/>
    <w:rsid w:val="00911F38"/>
  </w:style>
  <w:style w:type="paragraph" w:styleId="a6">
    <w:name w:val="footer"/>
    <w:basedOn w:val="a"/>
    <w:link w:val="a7"/>
    <w:uiPriority w:val="99"/>
    <w:unhideWhenUsed/>
    <w:rsid w:val="00911F38"/>
    <w:pPr>
      <w:tabs>
        <w:tab w:val="center" w:pos="4844"/>
        <w:tab w:val="right" w:pos="9689"/>
      </w:tabs>
      <w:spacing w:after="0" w:line="240" w:lineRule="auto"/>
    </w:pPr>
  </w:style>
  <w:style w:type="character" w:customStyle="1" w:styleId="a7">
    <w:name w:val="Нижний колонтитул Знак"/>
    <w:basedOn w:val="a0"/>
    <w:link w:val="a6"/>
    <w:uiPriority w:val="99"/>
    <w:rsid w:val="00911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635</Words>
  <Characters>3620</Characters>
  <Application>Microsoft Office Word</Application>
  <DocSecurity>0</DocSecurity>
  <Lines>30</Lines>
  <Paragraphs>8</Paragraphs>
  <ScaleCrop>false</ScaleCrop>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Samir</dc:creator>
  <cp:lastModifiedBy>THINKPAD</cp:lastModifiedBy>
  <cp:revision>5</cp:revision>
  <cp:lastPrinted>2013-07-30T16:36:00Z</cp:lastPrinted>
  <dcterms:created xsi:type="dcterms:W3CDTF">2013-07-10T10:19:00Z</dcterms:created>
  <dcterms:modified xsi:type="dcterms:W3CDTF">2026-03-01T13:49:00Z</dcterms:modified>
</cp:coreProperties>
</file>